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EC" w:rsidRPr="00120DEC" w:rsidRDefault="00120DEC" w:rsidP="00120DEC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b/>
          <w:bCs/>
          <w:color w:val="FF0000"/>
          <w:sz w:val="28"/>
        </w:rPr>
        <w:t>ВОСПИТАТЕЛЬ И МУЗЫКА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Насколько активно воспитатели детского сада участвуют в музыкальном воспитании детей? И все ли они осознают важность такого участия? Увы, нередко воспитатель считает своей обязанностью всего лишь присутствовать при проведении музыкально деятельности — с целью поддержания дисциплины. А некоторые не считают нужным </w:t>
      </w:r>
      <w:proofErr w:type="gramStart"/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даже</w:t>
      </w:r>
      <w:proofErr w:type="gramEnd"/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и присутствовать — мол, за это время они смогут сделать какие-то дела в группе.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Между тем, без активной помощи воспитателя продуктивность музыкальной деятельности оказывается гораздо ниже возможной. Осуществление процесса музыкального воспитания требует от педагога большой активности. Воспитывая ребенка средствами музыки, педагоги — «дошкольники» должны хорошо понимать ее значение в гармоничном развитии личности. Для этого надо ясно и отчетливо представлять, какими средствами, методическими приемами можно закладывать основы правильного восприятия музыки.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b/>
          <w:bCs/>
          <w:color w:val="FF0000"/>
          <w:sz w:val="32"/>
        </w:rPr>
        <w:t>Педагогу-воспитателю необходимо: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1. Знать все программные задачи по музыкальному воспитанию.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2. Знать музыкальный репертуар своей группы, быть активным помощником музыкальному руководителю при организации и проведении музыкальной деятельности.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3. Оказывать помощь музыкальному руководителю в освоении детьми музыкального репертуара, показывать образцы точного выполнения движений.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4. Организовывать музыкальную деятельность с детьми группы в случае отсутствия музыкального руководителя.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5. Закреплять танцевальные  движения с детьми.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6. Углублять музыкальные впечатления детей путем прослушивания музыкальных произведений в группе с помощью технических средств.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7. Развивать музыкальные умения и навыки детей (мелодический слух, чувство ритма) в процессе проведения дидактических игр.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8. Владеть элементарными навыками игры на детских музыкальных инструментах (металлофоне, тембровых колокольчиках, деревянных ложках и др.).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lastRenderedPageBreak/>
        <w:t>9. Осуществлять музыкальное развитие детей, используя все разделы работы: пение, слушание музыки, музыкально-</w:t>
      </w:r>
      <w:proofErr w:type="gramStart"/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ритмические движения</w:t>
      </w:r>
      <w:proofErr w:type="gramEnd"/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, игру на детских музыкальных инструментах, музыкально-дидактические игры.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10. Учитывать индивидуальные возможности и способности каждого ребенка.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11. Развивать самостоятельность, инициативу детей в использовании знакомых песен, хороводов, музыкальных игр на занятиях, прогулке, утренней гимнастике, в самостоятельной художественной деятельности.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12. Создавать проблемные ситуации, активизирующие детей для самостоятельных творческих проявлений.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13. Привлекать детей к творческим играм, включающим в себя знакомые песни, движения, пляски.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14. Использовать имеющиеся у детей музыкальные умения и навыки при организации  других видов детской деятельности.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15. Включать музыкальное сопровождение в организацию совместной и самостоятельной деятельности детей.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16. Принимать непосредственное участие в диагностическом обследовании своих воспитанников по выявлению музыкальных умений и навыков, индивидуальных возможностей каждого ребенка.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17. Принимать активное участие в подготовке и проведении праздников, развлечений, музыкальных досугов, кукольных спектаклей.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18. Готовить тематические подборки поэтического материала к развлечениям и музыкальным утренникам.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19. Оказывать помощь в изготовлении атрибутов, оформлении музыкального зала для праздников и развлечений.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120DEC" w:rsidRPr="00120DEC" w:rsidRDefault="00120DEC" w:rsidP="00120DEC">
      <w:pPr>
        <w:shd w:val="clear" w:color="auto" w:fill="FFFFFF"/>
        <w:spacing w:after="0" w:line="236" w:lineRule="atLeast"/>
        <w:ind w:firstLine="56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120DEC">
        <w:rPr>
          <w:rFonts w:ascii="Times New Roman" w:eastAsia="Times New Roman" w:hAnsi="Times New Roman" w:cs="Times New Roman"/>
          <w:color w:val="5B5B5B"/>
          <w:sz w:val="28"/>
          <w:szCs w:val="28"/>
        </w:rPr>
        <w:t>20. Быть артистичным, изобретательным, эмоционально мобильным.</w:t>
      </w:r>
    </w:p>
    <w:p w:rsidR="005A0384" w:rsidRDefault="005A0384"/>
    <w:sectPr w:rsidR="005A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120DEC"/>
    <w:rsid w:val="00120DEC"/>
    <w:rsid w:val="005A0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0DEC"/>
    <w:rPr>
      <w:b/>
      <w:bCs/>
    </w:rPr>
  </w:style>
  <w:style w:type="paragraph" w:styleId="a4">
    <w:name w:val="Normal (Web)"/>
    <w:basedOn w:val="a"/>
    <w:uiPriority w:val="99"/>
    <w:semiHidden/>
    <w:unhideWhenUsed/>
    <w:rsid w:val="0012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2017-12-08T13:05:00Z</dcterms:created>
  <dcterms:modified xsi:type="dcterms:W3CDTF">2017-12-08T13:05:00Z</dcterms:modified>
</cp:coreProperties>
</file>