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Default="006958A2" w:rsidP="0065493C">
      <w:pPr>
        <w:spacing w:before="39" w:after="39" w:line="240" w:lineRule="auto"/>
        <w:jc w:val="center"/>
        <w:rPr>
          <w:rFonts w:ascii="Verdana" w:eastAsia="Times New Roman" w:hAnsi="Verdana" w:cs="Arial CYR"/>
          <w:b/>
          <w:bCs/>
          <w:color w:val="FF0000"/>
          <w:sz w:val="28"/>
          <w:szCs w:val="17"/>
        </w:rPr>
      </w:pPr>
      <w:r w:rsidRPr="0065493C">
        <w:rPr>
          <w:rFonts w:ascii="Verdana" w:eastAsia="Times New Roman" w:hAnsi="Verdana" w:cs="Arial CYR"/>
          <w:b/>
          <w:bCs/>
          <w:color w:val="FF0000"/>
          <w:sz w:val="28"/>
          <w:szCs w:val="17"/>
        </w:rPr>
        <w:t>Возрастные особенности детей 2—3 лет</w:t>
      </w:r>
      <w:r w:rsidR="0065493C">
        <w:rPr>
          <w:rFonts w:ascii="Verdana" w:eastAsia="Times New Roman" w:hAnsi="Verdana" w:cs="Arial CYR"/>
          <w:b/>
          <w:bCs/>
          <w:color w:val="FF0000"/>
          <w:sz w:val="28"/>
          <w:szCs w:val="17"/>
        </w:rPr>
        <w:t>.</w:t>
      </w:r>
    </w:p>
    <w:p w:rsidR="0065493C" w:rsidRPr="0065493C" w:rsidRDefault="0065493C" w:rsidP="0065493C">
      <w:pPr>
        <w:spacing w:before="39" w:after="39" w:line="240" w:lineRule="auto"/>
        <w:jc w:val="center"/>
        <w:rPr>
          <w:rFonts w:ascii="Verdana" w:eastAsia="Times New Roman" w:hAnsi="Verdana" w:cs="Arial CYR"/>
          <w:b/>
          <w:bCs/>
          <w:color w:val="FF0000"/>
          <w:sz w:val="28"/>
          <w:szCs w:val="17"/>
        </w:rPr>
      </w:pPr>
    </w:p>
    <w:p w:rsidR="006958A2" w:rsidRPr="0036291F" w:rsidRDefault="006958A2" w:rsidP="006958A2">
      <w:pPr>
        <w:spacing w:after="0" w:line="240" w:lineRule="auto"/>
        <w:rPr>
          <w:rFonts w:ascii="Arial CYR" w:eastAsia="Times New Roman" w:hAnsi="Arial CYR" w:cs="Arial CYR"/>
          <w:color w:val="000066"/>
          <w:sz w:val="20"/>
          <w:szCs w:val="20"/>
        </w:rPr>
      </w:pPr>
      <w:r w:rsidRPr="0036291F">
        <w:rPr>
          <w:rFonts w:ascii="Arial CYR" w:eastAsia="Times New Roman" w:hAnsi="Arial CYR" w:cs="Arial CYR"/>
          <w:color w:val="000066"/>
          <w:sz w:val="20"/>
          <w:szCs w:val="20"/>
        </w:rPr>
        <w:t>В этом возрасте малыш еще не может управлять собой по собственному желанию, его поведение носит большей частью</w:t>
      </w:r>
      <w:r w:rsidRPr="0036291F">
        <w:rPr>
          <w:rFonts w:ascii="Arial CYR" w:eastAsia="Times New Roman" w:hAnsi="Arial CYR" w:cs="Arial CYR"/>
          <w:color w:val="000066"/>
          <w:sz w:val="20"/>
        </w:rPr>
        <w:t> </w:t>
      </w:r>
      <w:r w:rsidRPr="0036291F">
        <w:rPr>
          <w:rFonts w:ascii="Arial CYR" w:eastAsia="Times New Roman" w:hAnsi="Arial CYR" w:cs="Arial CYR"/>
          <w:b/>
          <w:bCs/>
          <w:i/>
          <w:iCs/>
          <w:color w:val="000066"/>
          <w:sz w:val="20"/>
          <w:szCs w:val="20"/>
        </w:rPr>
        <w:t>непроизвольный</w:t>
      </w:r>
      <w:r w:rsidRPr="0036291F">
        <w:rPr>
          <w:rFonts w:ascii="Arial CYR" w:eastAsia="Times New Roman" w:hAnsi="Arial CYR" w:cs="Arial CYR"/>
          <w:color w:val="000066"/>
          <w:sz w:val="20"/>
        </w:rPr>
        <w:t> </w:t>
      </w:r>
      <w:r w:rsidRPr="0036291F">
        <w:rPr>
          <w:rFonts w:ascii="Arial CYR" w:eastAsia="Times New Roman" w:hAnsi="Arial CYR" w:cs="Arial CYR"/>
          <w:color w:val="000066"/>
          <w:sz w:val="20"/>
          <w:szCs w:val="20"/>
        </w:rPr>
        <w:t>характер. Он очень эмоционален, однако его эмоции непостоянны, его легко отвлечь, переключить с одного эмоционального состояния на другое. Активно развивается речь ребенка.</w:t>
      </w:r>
    </w:p>
    <w:p w:rsidR="006958A2" w:rsidRPr="0036291F" w:rsidRDefault="006958A2" w:rsidP="006958A2">
      <w:pPr>
        <w:spacing w:before="39" w:after="39" w:line="240" w:lineRule="auto"/>
        <w:rPr>
          <w:rFonts w:ascii="Arial CYR" w:eastAsia="Times New Roman" w:hAnsi="Arial CYR" w:cs="Arial CYR"/>
          <w:color w:val="000066"/>
          <w:sz w:val="20"/>
          <w:szCs w:val="20"/>
        </w:rPr>
      </w:pPr>
      <w:r w:rsidRPr="0065493C">
        <w:rPr>
          <w:rFonts w:ascii="Arial CYR" w:eastAsia="Times New Roman" w:hAnsi="Arial CYR" w:cs="Arial CYR"/>
          <w:b/>
          <w:bCs/>
          <w:color w:val="FF0000"/>
          <w:sz w:val="20"/>
          <w:szCs w:val="20"/>
        </w:rPr>
        <w:t>В этом возрасте вашему ребенку важно</w:t>
      </w:r>
      <w:r w:rsidRPr="0036291F">
        <w:rPr>
          <w:rFonts w:ascii="Arial CYR" w:eastAsia="Times New Roman" w:hAnsi="Arial CYR" w:cs="Arial CYR"/>
          <w:b/>
          <w:bCs/>
          <w:color w:val="000066"/>
          <w:sz w:val="20"/>
          <w:szCs w:val="20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6"/>
        <w:gridCol w:w="8917"/>
      </w:tblGrid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28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  <w:szCs w:val="20"/>
              </w:rPr>
              <w:t>Много двигаться</w:t>
            </w: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,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потому что через движение он развивает и познает свое тело, а также осваивает окружающее пространство.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29" name="Рисунок 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  <w:szCs w:val="20"/>
              </w:rPr>
              <w:t>Освоить мелкие движения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пальчиков через игры с мелкими предметами, потому что развитие мелкой моторики у детей напрямую связано с развитием мозга и речи.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0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Как можно шире</w:t>
            </w:r>
            <w:r w:rsidRPr="0065493C">
              <w:rPr>
                <w:rFonts w:ascii="Arial CYR" w:eastAsia="Times New Roman" w:hAnsi="Arial CYR" w:cs="Arial CYR"/>
                <w:color w:val="FF0000"/>
                <w:sz w:val="20"/>
              </w:rPr>
              <w:t> </w:t>
            </w: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  <w:szCs w:val="20"/>
              </w:rPr>
              <w:t>осваивать речь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</w:t>
            </w:r>
            <w:proofErr w:type="gramStart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слов</w:t>
            </w:r>
            <w:proofErr w:type="gramEnd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всегда меньше, чем количество понимаемых.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1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  <w:szCs w:val="20"/>
              </w:rPr>
              <w:t>Играть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2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Продолжать</w:t>
            </w:r>
            <w:r w:rsidRPr="0065493C">
              <w:rPr>
                <w:rFonts w:ascii="Arial CYR" w:eastAsia="Times New Roman" w:hAnsi="Arial CYR" w:cs="Arial CYR"/>
                <w:color w:val="FF0000"/>
                <w:sz w:val="20"/>
              </w:rPr>
              <w:t> </w:t>
            </w: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  <w:szCs w:val="20"/>
              </w:rPr>
              <w:t>выстраивать отношения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 xml:space="preserve"> </w:t>
            </w:r>
            <w:proofErr w:type="gramStart"/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со</w:t>
            </w:r>
            <w:proofErr w:type="gramEnd"/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 xml:space="preserve"> взрослыми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играют «рядом, но не вместе».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3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Получать</w:t>
            </w:r>
            <w:r w:rsidRPr="0065493C">
              <w:rPr>
                <w:rFonts w:ascii="Arial CYR" w:eastAsia="Times New Roman" w:hAnsi="Arial CYR" w:cs="Arial CYR"/>
                <w:color w:val="FF0000"/>
                <w:sz w:val="20"/>
              </w:rPr>
              <w:t> </w:t>
            </w: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  <w:szCs w:val="20"/>
              </w:rPr>
              <w:t>помощь взрослого</w:t>
            </w: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в тот момент, когда у него что-то не получается, поскольку ребенок в 2—3 года может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0"/>
                <w:szCs w:val="20"/>
              </w:rPr>
              <w:t>реагировать на неудачи весьма аффективно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: злиться, плакать, ругаться, бросать вещи.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4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Иметь</w:t>
            </w:r>
            <w:r w:rsidRPr="0065493C">
              <w:rPr>
                <w:rFonts w:ascii="Arial CYR" w:eastAsia="Times New Roman" w:hAnsi="Arial CYR" w:cs="Arial CYR"/>
                <w:color w:val="FF0000"/>
                <w:sz w:val="20"/>
              </w:rPr>
              <w:t> </w:t>
            </w: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  <w:szCs w:val="20"/>
              </w:rPr>
              <w:t>достаточно</w:t>
            </w:r>
            <w:r w:rsidRPr="0065493C">
              <w:rPr>
                <w:rFonts w:ascii="Arial CYR" w:eastAsia="Times New Roman" w:hAnsi="Arial CYR" w:cs="Arial CYR"/>
                <w:color w:val="FF0000"/>
                <w:sz w:val="20"/>
              </w:rPr>
              <w:t> </w:t>
            </w: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  <w:szCs w:val="20"/>
              </w:rPr>
              <w:t>времени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</w:rPr>
              <w:t> 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5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  <w:sz w:val="20"/>
                <w:szCs w:val="20"/>
              </w:rPr>
              <w:t>То, что происходит прямо сейчас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подарят.</w:t>
            </w:r>
          </w:p>
        </w:tc>
      </w:tr>
    </w:tbl>
    <w:p w:rsidR="006958A2" w:rsidRPr="0065493C" w:rsidRDefault="006958A2" w:rsidP="006958A2">
      <w:pPr>
        <w:spacing w:before="39" w:after="39" w:line="240" w:lineRule="auto"/>
        <w:rPr>
          <w:rFonts w:ascii="Arial CYR" w:eastAsia="Times New Roman" w:hAnsi="Arial CYR" w:cs="Arial CYR"/>
          <w:color w:val="FF0000"/>
          <w:sz w:val="20"/>
          <w:szCs w:val="20"/>
        </w:rPr>
      </w:pPr>
      <w:r w:rsidRPr="0065493C">
        <w:rPr>
          <w:rFonts w:ascii="Arial CYR" w:eastAsia="Times New Roman" w:hAnsi="Arial CYR" w:cs="Arial CYR"/>
          <w:b/>
          <w:bCs/>
          <w:color w:val="FF0000"/>
          <w:sz w:val="20"/>
          <w:szCs w:val="20"/>
        </w:rPr>
        <w:t>Вам как его родителям важно: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1"/>
        <w:gridCol w:w="8912"/>
      </w:tblGrid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6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 xml:space="preserve">Понимать, что энергичный и активный ребенок 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</w:t>
            </w:r>
            <w:proofErr w:type="gramStart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вы</w:t>
            </w:r>
            <w:proofErr w:type="gramEnd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хотя бы иногда будете его партнером по игре.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7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Предоставить ребенку возможность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8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Чаще разговаривать с малышом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, читать ему сказки, книжки, обсуждать то, что он видел </w:t>
            </w:r>
            <w:proofErr w:type="gramStart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или</w:t>
            </w:r>
            <w:proofErr w:type="gramEnd"/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39" name="Рисунок 1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Предоставлять возможности для самых разных игр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40" name="Рисунок 1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Относиться к ребенку спокойно и дружелюбно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>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41" name="Рисунок 1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Помнить, что соблюдение разумной безопасности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lastRenderedPageBreak/>
              <w:drawing>
                <wp:inline distT="0" distB="0" distL="0" distR="0">
                  <wp:extent cx="189230" cy="189230"/>
                  <wp:effectExtent l="19050" t="0" r="1270" b="0"/>
                  <wp:docPr id="242" name="Рисунок 1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Понимать, что у маленького ребенка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</w:t>
            </w:r>
          </w:p>
        </w:tc>
      </w:tr>
      <w:tr w:rsidR="006958A2" w:rsidRPr="0036291F" w:rsidTr="00E16CE8">
        <w:tc>
          <w:tcPr>
            <w:tcW w:w="545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noProof/>
                <w:color w:val="000066"/>
                <w:sz w:val="20"/>
                <w:szCs w:val="20"/>
              </w:rPr>
              <w:drawing>
                <wp:inline distT="0" distB="0" distL="0" distR="0">
                  <wp:extent cx="189230" cy="189230"/>
                  <wp:effectExtent l="19050" t="0" r="1270" b="0"/>
                  <wp:docPr id="243" name="Рисунок 1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3" w:type="dxa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6958A2" w:rsidRPr="0036291F" w:rsidRDefault="006958A2" w:rsidP="00E16CE8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</w:pPr>
            <w:r w:rsidRPr="0065493C">
              <w:rPr>
                <w:rFonts w:ascii="Arial CYR" w:eastAsia="Times New Roman" w:hAnsi="Arial CYR" w:cs="Arial CYR"/>
                <w:color w:val="FF0000"/>
                <w:sz w:val="20"/>
                <w:szCs w:val="20"/>
              </w:rPr>
              <w:t>Относиться спокойно и с пониманием</w:t>
            </w:r>
            <w:r w:rsidRPr="0036291F">
              <w:rPr>
                <w:rFonts w:ascii="Arial CYR" w:eastAsia="Times New Roman" w:hAnsi="Arial CYR" w:cs="Arial CYR"/>
                <w:color w:val="000066"/>
                <w:sz w:val="20"/>
                <w:szCs w:val="20"/>
              </w:rPr>
              <w:t xml:space="preserve">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      </w:r>
          </w:p>
        </w:tc>
      </w:tr>
    </w:tbl>
    <w:p w:rsidR="006958A2" w:rsidRDefault="006958A2" w:rsidP="006958A2">
      <w:pPr>
        <w:spacing w:before="39" w:after="39" w:line="240" w:lineRule="auto"/>
        <w:rPr>
          <w:rFonts w:ascii="Verdana" w:eastAsia="Times New Roman" w:hAnsi="Verdana" w:cs="Arial CYR"/>
          <w:b/>
          <w:bCs/>
          <w:color w:val="009966"/>
          <w:sz w:val="17"/>
          <w:szCs w:val="17"/>
        </w:rPr>
      </w:pPr>
    </w:p>
    <w:p w:rsidR="006958A2" w:rsidRDefault="006958A2" w:rsidP="006958A2">
      <w:pPr>
        <w:spacing w:before="39" w:after="39" w:line="240" w:lineRule="auto"/>
        <w:rPr>
          <w:rFonts w:ascii="Verdana" w:eastAsia="Times New Roman" w:hAnsi="Verdana" w:cs="Arial CYR"/>
          <w:b/>
          <w:bCs/>
          <w:color w:val="009966"/>
          <w:sz w:val="17"/>
          <w:szCs w:val="17"/>
        </w:rPr>
      </w:pPr>
    </w:p>
    <w:p w:rsidR="00F44E21" w:rsidRDefault="00F44E21"/>
    <w:sectPr w:rsidR="00F44E21" w:rsidSect="009D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>
    <w:useFELayout/>
  </w:compat>
  <w:rsids>
    <w:rsidRoot w:val="006958A2"/>
    <w:rsid w:val="0065493C"/>
    <w:rsid w:val="006958A2"/>
    <w:rsid w:val="009D19BE"/>
    <w:rsid w:val="00F4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2017-12-13T09:55:00Z</dcterms:created>
  <dcterms:modified xsi:type="dcterms:W3CDTF">2017-12-14T05:51:00Z</dcterms:modified>
</cp:coreProperties>
</file>